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2EC1" w14:textId="77777777" w:rsidR="00374161" w:rsidRPr="006314DA" w:rsidRDefault="00374161" w:rsidP="00374161">
      <w:pPr>
        <w:pStyle w:val="Heading1"/>
        <w:rPr>
          <w:rFonts w:ascii="Arial" w:hAnsi="Arial" w:cs="Arial"/>
          <w:i/>
          <w:szCs w:val="24"/>
        </w:rPr>
      </w:pPr>
      <w:bookmarkStart w:id="0" w:name="_Toc500601802"/>
      <w:bookmarkStart w:id="1" w:name="_Toc500602554"/>
      <w:bookmarkStart w:id="2" w:name="_Toc500660866"/>
      <w:bookmarkStart w:id="3" w:name="_Toc136232954"/>
      <w:bookmarkStart w:id="4" w:name="_Toc136234107"/>
      <w:r w:rsidRPr="006314DA">
        <w:rPr>
          <w:rFonts w:ascii="Arial" w:hAnsi="Arial" w:cs="Arial"/>
        </w:rPr>
        <w:t>ARTICLE 21 - LEAVES WITH PAY</w:t>
      </w:r>
      <w:bookmarkEnd w:id="0"/>
      <w:bookmarkEnd w:id="1"/>
      <w:bookmarkEnd w:id="2"/>
      <w:bookmarkEnd w:id="3"/>
      <w:bookmarkEnd w:id="4"/>
      <w:r w:rsidRPr="006314DA">
        <w:rPr>
          <w:rFonts w:ascii="Arial" w:hAnsi="Arial" w:cs="Arial"/>
          <w:i/>
          <w:szCs w:val="24"/>
        </w:rPr>
        <w:t xml:space="preserve"> </w:t>
      </w:r>
    </w:p>
    <w:p w14:paraId="0E1054B1" w14:textId="77777777" w:rsidR="00374161" w:rsidRPr="006314DA" w:rsidRDefault="00374161" w:rsidP="00374161">
      <w:pPr>
        <w:tabs>
          <w:tab w:val="left" w:pos="900"/>
        </w:tabs>
        <w:rPr>
          <w:rFonts w:cs="Arial"/>
          <w:szCs w:val="24"/>
        </w:rPr>
      </w:pPr>
    </w:p>
    <w:p w14:paraId="2AB759CB" w14:textId="1528F749" w:rsidR="00374161" w:rsidRDefault="00374161" w:rsidP="00374161">
      <w:pPr>
        <w:rPr>
          <w:rFonts w:cs="Arial"/>
          <w:szCs w:val="24"/>
        </w:rPr>
      </w:pPr>
      <w:r>
        <w:rPr>
          <w:rFonts w:cs="Arial"/>
          <w:szCs w:val="24"/>
        </w:rPr>
        <w:t>…</w:t>
      </w:r>
    </w:p>
    <w:p w14:paraId="5FA3710D" w14:textId="77777777" w:rsidR="00374161" w:rsidRPr="006314DA" w:rsidRDefault="00374161" w:rsidP="00374161">
      <w:pPr>
        <w:rPr>
          <w:rFonts w:cs="Arial"/>
          <w:szCs w:val="24"/>
        </w:rPr>
      </w:pPr>
    </w:p>
    <w:p w14:paraId="56FC9291" w14:textId="77777777" w:rsidR="00374161" w:rsidRPr="006314DA" w:rsidRDefault="00374161" w:rsidP="00374161">
      <w:pPr>
        <w:tabs>
          <w:tab w:val="left" w:pos="900"/>
        </w:tabs>
        <w:rPr>
          <w:rFonts w:cs="Arial"/>
          <w:szCs w:val="24"/>
        </w:rPr>
      </w:pPr>
      <w:r w:rsidRPr="006314DA">
        <w:rPr>
          <w:rFonts w:cs="Arial"/>
          <w:szCs w:val="24"/>
        </w:rPr>
        <w:t>21.2</w:t>
      </w:r>
      <w:r w:rsidRPr="006314DA">
        <w:rPr>
          <w:rFonts w:cs="Arial"/>
          <w:szCs w:val="24"/>
        </w:rPr>
        <w:tab/>
      </w:r>
      <w:r w:rsidRPr="006314DA">
        <w:rPr>
          <w:rFonts w:cs="Arial"/>
          <w:b/>
          <w:szCs w:val="24"/>
        </w:rPr>
        <w:t>Emergency Leave</w:t>
      </w:r>
    </w:p>
    <w:p w14:paraId="328FAC01" w14:textId="77777777" w:rsidR="00374161" w:rsidRPr="006314DA" w:rsidRDefault="00374161" w:rsidP="00374161">
      <w:pPr>
        <w:rPr>
          <w:rFonts w:cs="Arial"/>
          <w:szCs w:val="24"/>
        </w:rPr>
      </w:pPr>
    </w:p>
    <w:p w14:paraId="4CC66859" w14:textId="77777777" w:rsidR="00374161" w:rsidRPr="006314DA" w:rsidRDefault="00374161" w:rsidP="00374161">
      <w:pPr>
        <w:tabs>
          <w:tab w:val="left" w:pos="1800"/>
        </w:tabs>
        <w:ind w:left="1800" w:hanging="900"/>
        <w:rPr>
          <w:rFonts w:cs="Arial"/>
          <w:szCs w:val="24"/>
        </w:rPr>
      </w:pPr>
      <w:r w:rsidRPr="006314DA">
        <w:rPr>
          <w:rFonts w:cs="Arial"/>
          <w:szCs w:val="24"/>
        </w:rPr>
        <w:t>21.2.1</w:t>
      </w:r>
      <w:r w:rsidRPr="006314DA">
        <w:rPr>
          <w:rFonts w:cs="Arial"/>
          <w:szCs w:val="24"/>
        </w:rPr>
        <w:tab/>
        <w:t xml:space="preserve">In case of death, serious illness or accident in the employee's immediate family, the employee shall be granted up to five (5) days leave with pay.  </w:t>
      </w:r>
    </w:p>
    <w:p w14:paraId="729DEAD5" w14:textId="77777777" w:rsidR="00374161" w:rsidRPr="006314DA" w:rsidRDefault="00374161" w:rsidP="00374161">
      <w:pPr>
        <w:tabs>
          <w:tab w:val="left" w:pos="1800"/>
        </w:tabs>
        <w:ind w:left="1800" w:hanging="900"/>
        <w:rPr>
          <w:rFonts w:cs="Arial"/>
          <w:szCs w:val="24"/>
        </w:rPr>
      </w:pPr>
    </w:p>
    <w:p w14:paraId="2F46D8AD" w14:textId="7384EAF0" w:rsidR="00374161" w:rsidRPr="00A85A6D" w:rsidRDefault="00374161" w:rsidP="00374161">
      <w:pPr>
        <w:tabs>
          <w:tab w:val="left" w:pos="1800"/>
        </w:tabs>
        <w:ind w:left="1800" w:hanging="900"/>
        <w:rPr>
          <w:rFonts w:cs="Arial"/>
          <w:b/>
          <w:i/>
          <w:szCs w:val="24"/>
        </w:rPr>
      </w:pPr>
      <w:r w:rsidRPr="006314DA">
        <w:rPr>
          <w:rFonts w:cs="Arial"/>
          <w:szCs w:val="24"/>
        </w:rPr>
        <w:t>21.2.2</w:t>
      </w:r>
      <w:r w:rsidRPr="006314DA">
        <w:rPr>
          <w:rFonts w:cs="Arial"/>
          <w:szCs w:val="24"/>
        </w:rPr>
        <w:tab/>
        <w:t xml:space="preserve">For the purposes of this Article, immediate family includes:  </w:t>
      </w:r>
      <w:r w:rsidRPr="006314DA">
        <w:rPr>
          <w:rFonts w:cs="Arial"/>
          <w:bCs/>
          <w:iCs/>
          <w:szCs w:val="24"/>
        </w:rPr>
        <w:t xml:space="preserve">parents </w:t>
      </w:r>
      <w:r w:rsidRPr="00A85A6D">
        <w:rPr>
          <w:rFonts w:cs="Arial"/>
          <w:bCs/>
          <w:iCs/>
          <w:strike/>
          <w:szCs w:val="24"/>
        </w:rPr>
        <w:t>(including step),</w:t>
      </w:r>
      <w:r w:rsidRPr="006314DA">
        <w:rPr>
          <w:rFonts w:cs="Arial"/>
          <w:bCs/>
          <w:iCs/>
          <w:szCs w:val="24"/>
        </w:rPr>
        <w:t xml:space="preserve"> spouse or domestic partner, children </w:t>
      </w:r>
      <w:r w:rsidRPr="00A85A6D">
        <w:rPr>
          <w:rFonts w:cs="Arial"/>
          <w:bCs/>
          <w:iCs/>
          <w:strike/>
          <w:szCs w:val="24"/>
        </w:rPr>
        <w:t>(including step and foster)</w:t>
      </w:r>
      <w:r w:rsidRPr="006314DA">
        <w:rPr>
          <w:rFonts w:cs="Arial"/>
          <w:bCs/>
          <w:iCs/>
          <w:szCs w:val="24"/>
        </w:rPr>
        <w:t>, siblings, mother- or father-in-law, son- or daughter-in-law, sister-in-law, brother-in-law</w:t>
      </w:r>
      <w:r w:rsidRPr="006314DA">
        <w:rPr>
          <w:rFonts w:cs="Arial"/>
          <w:b/>
          <w:bCs/>
          <w:i/>
          <w:iCs/>
          <w:szCs w:val="24"/>
        </w:rPr>
        <w:t>,</w:t>
      </w:r>
      <w:r w:rsidRPr="006314DA">
        <w:rPr>
          <w:rFonts w:cs="Arial"/>
          <w:bCs/>
          <w:iCs/>
          <w:szCs w:val="24"/>
        </w:rPr>
        <w:t xml:space="preserve"> grandparents, grandchildren,</w:t>
      </w:r>
      <w:r w:rsidR="004B6B68">
        <w:rPr>
          <w:rFonts w:cs="Arial"/>
          <w:bCs/>
          <w:iCs/>
          <w:szCs w:val="24"/>
        </w:rPr>
        <w:t xml:space="preserve"> </w:t>
      </w:r>
      <w:r w:rsidR="004B6B68">
        <w:rPr>
          <w:rFonts w:cs="Arial"/>
          <w:b/>
          <w:i/>
          <w:szCs w:val="24"/>
        </w:rPr>
        <w:t>great-grandparents, great-gran</w:t>
      </w:r>
      <w:r w:rsidR="005B10BE">
        <w:rPr>
          <w:rFonts w:cs="Arial"/>
          <w:b/>
          <w:i/>
          <w:szCs w:val="24"/>
        </w:rPr>
        <w:t>d</w:t>
      </w:r>
      <w:r w:rsidR="004B6B68">
        <w:rPr>
          <w:rFonts w:cs="Arial"/>
          <w:b/>
          <w:i/>
          <w:szCs w:val="24"/>
        </w:rPr>
        <w:t>children,</w:t>
      </w:r>
      <w:r w:rsidRPr="006314DA">
        <w:rPr>
          <w:rFonts w:cs="Arial"/>
          <w:bCs/>
          <w:iCs/>
          <w:szCs w:val="24"/>
        </w:rPr>
        <w:t xml:space="preserve"> </w:t>
      </w:r>
      <w:r w:rsidR="00A85A6D" w:rsidRPr="004B6B68">
        <w:rPr>
          <w:rFonts w:cs="Arial"/>
          <w:b/>
          <w:i/>
          <w:strike/>
          <w:szCs w:val="24"/>
        </w:rPr>
        <w:t>aunts, uncles, cousins,</w:t>
      </w:r>
      <w:r w:rsidR="00A85A6D">
        <w:rPr>
          <w:rFonts w:cs="Arial"/>
          <w:b/>
          <w:i/>
          <w:szCs w:val="24"/>
        </w:rPr>
        <w:t xml:space="preserve"> </w:t>
      </w:r>
      <w:r w:rsidRPr="006314DA">
        <w:rPr>
          <w:rFonts w:cs="Arial"/>
          <w:bCs/>
          <w:iCs/>
          <w:szCs w:val="24"/>
        </w:rPr>
        <w:t>members of the immediate household whose official residence is the same as that of the employee, persons for whom the employee is legally responsible, and persons who are dependent upon the employee for care.</w:t>
      </w:r>
      <w:r w:rsidR="00A85A6D">
        <w:rPr>
          <w:rFonts w:cs="Arial"/>
          <w:bCs/>
          <w:iCs/>
          <w:szCs w:val="24"/>
        </w:rPr>
        <w:t xml:space="preserve"> </w:t>
      </w:r>
      <w:r w:rsidR="00A85A6D">
        <w:rPr>
          <w:rFonts w:cs="Arial"/>
          <w:b/>
          <w:i/>
          <w:szCs w:val="24"/>
        </w:rPr>
        <w:t>Step, foster, and in-law</w:t>
      </w:r>
      <w:r w:rsidR="004B6B68">
        <w:rPr>
          <w:rFonts w:cs="Arial"/>
          <w:b/>
          <w:i/>
          <w:szCs w:val="24"/>
        </w:rPr>
        <w:t xml:space="preserve"> relationships</w:t>
      </w:r>
      <w:r w:rsidR="00A85A6D">
        <w:rPr>
          <w:rFonts w:cs="Arial"/>
          <w:b/>
          <w:i/>
          <w:szCs w:val="24"/>
        </w:rPr>
        <w:t xml:space="preserve"> </w:t>
      </w:r>
      <w:r w:rsidR="00A85A6D" w:rsidRPr="00907A49">
        <w:rPr>
          <w:rFonts w:cs="Arial"/>
          <w:b/>
          <w:i/>
          <w:strike/>
          <w:szCs w:val="24"/>
        </w:rPr>
        <w:t xml:space="preserve">great-, </w:t>
      </w:r>
      <w:r w:rsidR="00A85A6D" w:rsidRPr="004B6B68">
        <w:rPr>
          <w:rFonts w:cs="Arial"/>
          <w:b/>
          <w:i/>
          <w:strike/>
          <w:szCs w:val="24"/>
        </w:rPr>
        <w:t>and great-great</w:t>
      </w:r>
      <w:r w:rsidR="00A85A6D">
        <w:rPr>
          <w:rFonts w:cs="Arial"/>
          <w:b/>
          <w:i/>
          <w:szCs w:val="24"/>
        </w:rPr>
        <w:t xml:space="preserve"> shall be included for all categories above.</w:t>
      </w:r>
      <w:r w:rsidR="00A803BF">
        <w:rPr>
          <w:rFonts w:cs="Arial"/>
          <w:b/>
          <w:i/>
          <w:szCs w:val="24"/>
        </w:rPr>
        <w:t xml:space="preserve"> Step and in-law relationships shall be inclusive of non-married domestic partners of any gender.</w:t>
      </w:r>
    </w:p>
    <w:p w14:paraId="4BF342E2" w14:textId="77777777" w:rsidR="00374161" w:rsidRPr="006314DA" w:rsidRDefault="00374161" w:rsidP="00374161">
      <w:pPr>
        <w:tabs>
          <w:tab w:val="left" w:pos="1800"/>
        </w:tabs>
        <w:ind w:left="1800" w:hanging="900"/>
        <w:rPr>
          <w:rFonts w:cs="Arial"/>
          <w:szCs w:val="24"/>
        </w:rPr>
      </w:pPr>
    </w:p>
    <w:p w14:paraId="4E59B05E" w14:textId="507C1CE8" w:rsidR="00374161" w:rsidRPr="006314DA" w:rsidRDefault="00374161" w:rsidP="00374161">
      <w:pPr>
        <w:numPr>
          <w:ilvl w:val="2"/>
          <w:numId w:val="1"/>
        </w:numPr>
        <w:tabs>
          <w:tab w:val="left" w:pos="1800"/>
        </w:tabs>
        <w:ind w:left="1814" w:hanging="907"/>
        <w:rPr>
          <w:rFonts w:cs="Arial"/>
          <w:szCs w:val="24"/>
        </w:rPr>
      </w:pPr>
      <w:r w:rsidRPr="006314DA">
        <w:rPr>
          <w:rFonts w:cs="Arial"/>
          <w:szCs w:val="24"/>
        </w:rPr>
        <w:t xml:space="preserve">  The employee shall provide the earliest possible notice of his/her absence to the College and following his/her return to duty, he/she may be required to submit written validation of the reason </w:t>
      </w:r>
      <w:r w:rsidR="00032415">
        <w:rPr>
          <w:rFonts w:cs="Arial"/>
          <w:b/>
          <w:bCs/>
          <w:i/>
          <w:iCs/>
          <w:szCs w:val="24"/>
        </w:rPr>
        <w:t>f</w:t>
      </w:r>
      <w:r w:rsidRPr="006314DA">
        <w:rPr>
          <w:rFonts w:cs="Arial"/>
          <w:szCs w:val="24"/>
        </w:rPr>
        <w:t>or the leave.</w:t>
      </w:r>
    </w:p>
    <w:p w14:paraId="61CFDEF0" w14:textId="77777777" w:rsidR="00374161" w:rsidRPr="006314DA" w:rsidRDefault="00374161" w:rsidP="00374161">
      <w:pPr>
        <w:tabs>
          <w:tab w:val="left" w:pos="1800"/>
        </w:tabs>
        <w:ind w:left="900"/>
        <w:rPr>
          <w:rFonts w:cs="Arial"/>
          <w:szCs w:val="24"/>
        </w:rPr>
      </w:pPr>
    </w:p>
    <w:p w14:paraId="7EA88064" w14:textId="4DA1D554" w:rsidR="00374161" w:rsidRDefault="00374161" w:rsidP="00A85A6D">
      <w:pPr>
        <w:pStyle w:val="BodyTextIndent3"/>
        <w:numPr>
          <w:ilvl w:val="2"/>
          <w:numId w:val="1"/>
        </w:numPr>
        <w:spacing w:after="0"/>
        <w:rPr>
          <w:rFonts w:cs="Arial"/>
          <w:sz w:val="24"/>
          <w:szCs w:val="24"/>
        </w:rPr>
      </w:pPr>
      <w:r w:rsidRPr="006314DA">
        <w:rPr>
          <w:rFonts w:cs="Arial"/>
          <w:sz w:val="24"/>
          <w:szCs w:val="24"/>
        </w:rPr>
        <w:t>It is here explicitly recognized that when an emergency renders an employee incapable medically or emotionally of working, sick leave may be used.</w:t>
      </w:r>
    </w:p>
    <w:p w14:paraId="5481CDD5" w14:textId="77777777" w:rsidR="00A85A6D" w:rsidRDefault="00A85A6D" w:rsidP="00A85A6D">
      <w:pPr>
        <w:pStyle w:val="ListParagraph"/>
        <w:rPr>
          <w:rFonts w:cs="Arial"/>
          <w:szCs w:val="24"/>
        </w:rPr>
      </w:pPr>
    </w:p>
    <w:p w14:paraId="19B4F182" w14:textId="47F876FA" w:rsidR="00A85A6D" w:rsidRPr="006314DA" w:rsidRDefault="00A85A6D" w:rsidP="00A85A6D">
      <w:pPr>
        <w:pStyle w:val="BodyTextIndent3"/>
        <w:numPr>
          <w:ilvl w:val="2"/>
          <w:numId w:val="1"/>
        </w:numPr>
        <w:spacing w:after="0"/>
        <w:rPr>
          <w:rFonts w:cs="Arial"/>
          <w:sz w:val="24"/>
          <w:szCs w:val="24"/>
        </w:rPr>
      </w:pPr>
      <w:r>
        <w:rPr>
          <w:rFonts w:cs="Arial"/>
          <w:b/>
          <w:bCs/>
          <w:i/>
          <w:iCs/>
          <w:sz w:val="24"/>
          <w:szCs w:val="24"/>
        </w:rPr>
        <w:t>In the case of both serious illness and death, the employee shall be granted up to five (5) additional days leave with pay for bereavement</w:t>
      </w:r>
      <w:r w:rsidR="004B6B68">
        <w:rPr>
          <w:rFonts w:cs="Arial"/>
          <w:b/>
          <w:bCs/>
          <w:i/>
          <w:iCs/>
          <w:sz w:val="24"/>
          <w:szCs w:val="24"/>
        </w:rPr>
        <w:t xml:space="preserve"> </w:t>
      </w:r>
      <w:r w:rsidR="004B6B68" w:rsidRPr="004B6B68">
        <w:rPr>
          <w:rFonts w:cs="Arial"/>
          <w:b/>
          <w:bCs/>
          <w:i/>
          <w:iCs/>
          <w:sz w:val="24"/>
          <w:szCs w:val="24"/>
          <w:highlight w:val="lightGray"/>
        </w:rPr>
        <w:t>upon notice to their manager.</w:t>
      </w:r>
    </w:p>
    <w:p w14:paraId="2152690D" w14:textId="77777777" w:rsidR="00374161" w:rsidRPr="006314DA" w:rsidRDefault="00374161" w:rsidP="00374161">
      <w:pPr>
        <w:rPr>
          <w:rFonts w:cs="Arial"/>
          <w:szCs w:val="24"/>
        </w:rPr>
      </w:pPr>
    </w:p>
    <w:p w14:paraId="7194E0C6" w14:textId="77777777" w:rsidR="00374161" w:rsidRPr="006314DA" w:rsidRDefault="00374161" w:rsidP="00374161">
      <w:pPr>
        <w:tabs>
          <w:tab w:val="left" w:pos="900"/>
        </w:tabs>
        <w:ind w:left="900" w:hanging="900"/>
      </w:pPr>
      <w:r w:rsidRPr="00971B74">
        <w:t>21.3</w:t>
      </w:r>
      <w:r w:rsidRPr="00971B74">
        <w:tab/>
      </w:r>
      <w:r w:rsidRPr="00971B74">
        <w:rPr>
          <w:b/>
        </w:rPr>
        <w:t xml:space="preserve">Personal Leave.  </w:t>
      </w:r>
      <w:r>
        <w:t>Contracted faculty</w:t>
      </w:r>
      <w:r w:rsidRPr="00971B74">
        <w:t xml:space="preserve"> shall be granted up to three (3) days, </w:t>
      </w:r>
      <w:r>
        <w:t>to be used in one-half day increments based upon FTE, personal leave with pay to be used subject to the conditions outlined below in 21.3.1 – 21.3.3.</w:t>
      </w:r>
    </w:p>
    <w:p w14:paraId="77800FF3" w14:textId="77777777" w:rsidR="00374161" w:rsidRDefault="00374161" w:rsidP="00374161">
      <w:pPr>
        <w:tabs>
          <w:tab w:val="left" w:pos="900"/>
        </w:tabs>
        <w:ind w:left="900" w:hanging="900"/>
        <w:rPr>
          <w:rFonts w:cs="Arial"/>
          <w:szCs w:val="24"/>
        </w:rPr>
      </w:pPr>
    </w:p>
    <w:p w14:paraId="06F0DF95" w14:textId="77777777" w:rsidR="00374161" w:rsidRPr="006314DA" w:rsidRDefault="00374161" w:rsidP="00374161">
      <w:pPr>
        <w:tabs>
          <w:tab w:val="left" w:pos="900"/>
        </w:tabs>
        <w:ind w:left="900" w:hanging="900"/>
      </w:pPr>
      <w:r>
        <w:rPr>
          <w:rFonts w:cs="Arial"/>
          <w:szCs w:val="24"/>
        </w:rPr>
        <w:tab/>
        <w:t xml:space="preserve">Part-time faculty who are actively assigned to teach starting in Fall term shall be granted one (1) day (8 hours), to be used in one-half day increments, personal leave with pay. Part-time faculty who </w:t>
      </w:r>
      <w:proofErr w:type="gramStart"/>
      <w:r>
        <w:rPr>
          <w:rFonts w:cs="Arial"/>
          <w:szCs w:val="24"/>
        </w:rPr>
        <w:t>do</w:t>
      </w:r>
      <w:proofErr w:type="gramEnd"/>
      <w:r>
        <w:rPr>
          <w:rFonts w:cs="Arial"/>
          <w:szCs w:val="24"/>
        </w:rPr>
        <w:t xml:space="preserve"> not start teaching until Winter or Spring terms in a given year shall be granted one-half (1/2) day (4 hours) personal leave with pay, to be used in one-half day increments. Personal leave </w:t>
      </w:r>
      <w:r>
        <w:rPr>
          <w:rFonts w:cs="Arial"/>
          <w:szCs w:val="24"/>
        </w:rPr>
        <w:lastRenderedPageBreak/>
        <w:t xml:space="preserve">with pay is to be used </w:t>
      </w:r>
      <w:r>
        <w:t>subject to the conditions outlined below in 21.3.1 – 21.3.3.</w:t>
      </w:r>
    </w:p>
    <w:p w14:paraId="61BE05CF" w14:textId="77777777" w:rsidR="00374161" w:rsidRPr="00B7442D" w:rsidRDefault="00374161" w:rsidP="00374161">
      <w:pPr>
        <w:tabs>
          <w:tab w:val="left" w:pos="900"/>
        </w:tabs>
        <w:ind w:left="900" w:hanging="900"/>
        <w:rPr>
          <w:rFonts w:cs="Arial"/>
          <w:szCs w:val="24"/>
        </w:rPr>
      </w:pPr>
      <w:r>
        <w:rPr>
          <w:rFonts w:cs="Arial"/>
          <w:szCs w:val="24"/>
        </w:rPr>
        <w:t xml:space="preserve"> </w:t>
      </w:r>
    </w:p>
    <w:p w14:paraId="51F1B642" w14:textId="77777777" w:rsidR="00374161" w:rsidRPr="006314DA" w:rsidRDefault="00374161" w:rsidP="00374161">
      <w:pPr>
        <w:pStyle w:val="BodyTextIndent3"/>
        <w:spacing w:after="0"/>
        <w:ind w:left="1814" w:hanging="907"/>
        <w:rPr>
          <w:rFonts w:cs="Arial"/>
          <w:sz w:val="24"/>
          <w:szCs w:val="24"/>
        </w:rPr>
      </w:pPr>
      <w:r w:rsidRPr="006314DA">
        <w:rPr>
          <w:rFonts w:cs="Arial"/>
          <w:sz w:val="24"/>
          <w:szCs w:val="24"/>
        </w:rPr>
        <w:t xml:space="preserve">21.3.1 </w:t>
      </w:r>
      <w:r w:rsidRPr="006314DA">
        <w:rPr>
          <w:rFonts w:cs="Arial"/>
          <w:sz w:val="24"/>
          <w:szCs w:val="24"/>
        </w:rPr>
        <w:tab/>
        <w:t xml:space="preserve">At least two (2) </w:t>
      </w:r>
      <w:proofErr w:type="spellStart"/>
      <w:r w:rsidRPr="006314DA">
        <w:rPr>
          <w:rFonts w:cs="Arial"/>
          <w:sz w:val="24"/>
          <w:szCs w:val="24"/>
        </w:rPr>
        <w:t>days notice</w:t>
      </w:r>
      <w:proofErr w:type="spellEnd"/>
      <w:r w:rsidRPr="006314DA">
        <w:rPr>
          <w:rFonts w:cs="Arial"/>
          <w:sz w:val="24"/>
          <w:szCs w:val="24"/>
        </w:rPr>
        <w:t xml:space="preserve"> is given prior to taking personal leave.  Exceptions may be allowed by the College when circumstances make prior notice impractical.</w:t>
      </w:r>
    </w:p>
    <w:p w14:paraId="40E9D692" w14:textId="77777777" w:rsidR="00374161" w:rsidRPr="006314DA" w:rsidRDefault="00374161" w:rsidP="00374161">
      <w:pPr>
        <w:tabs>
          <w:tab w:val="left" w:pos="2160"/>
        </w:tabs>
        <w:ind w:left="2160" w:hanging="1170"/>
        <w:rPr>
          <w:rFonts w:cs="Arial"/>
          <w:szCs w:val="24"/>
        </w:rPr>
      </w:pPr>
    </w:p>
    <w:p w14:paraId="65D97BA6" w14:textId="77777777" w:rsidR="00374161" w:rsidRPr="006314DA" w:rsidRDefault="00374161" w:rsidP="00374161">
      <w:pPr>
        <w:tabs>
          <w:tab w:val="left" w:pos="1800"/>
        </w:tabs>
        <w:ind w:left="1800" w:hanging="900"/>
        <w:rPr>
          <w:rFonts w:cs="Arial"/>
          <w:szCs w:val="24"/>
        </w:rPr>
      </w:pPr>
      <w:r w:rsidRPr="006314DA">
        <w:rPr>
          <w:rFonts w:cs="Arial"/>
          <w:szCs w:val="24"/>
        </w:rPr>
        <w:t xml:space="preserve">21.3.2 </w:t>
      </w:r>
      <w:r w:rsidRPr="006314DA">
        <w:rPr>
          <w:rFonts w:cs="Arial"/>
          <w:szCs w:val="24"/>
        </w:rPr>
        <w:tab/>
        <w:t>Personal leave is not intended to be used for Association business.</w:t>
      </w:r>
    </w:p>
    <w:p w14:paraId="63697CA0" w14:textId="77777777" w:rsidR="00374161" w:rsidRPr="006314DA" w:rsidRDefault="00374161" w:rsidP="00374161">
      <w:pPr>
        <w:tabs>
          <w:tab w:val="left" w:pos="1800"/>
        </w:tabs>
        <w:ind w:left="1800" w:hanging="900"/>
        <w:rPr>
          <w:rFonts w:cs="Arial"/>
          <w:strike/>
          <w:szCs w:val="24"/>
        </w:rPr>
      </w:pPr>
    </w:p>
    <w:p w14:paraId="2B438022" w14:textId="41B7EDF7" w:rsidR="00374161" w:rsidRDefault="00374161" w:rsidP="00374161">
      <w:pPr>
        <w:tabs>
          <w:tab w:val="left" w:pos="1800"/>
        </w:tabs>
        <w:ind w:left="1814" w:hanging="907"/>
        <w:rPr>
          <w:rFonts w:cs="Arial"/>
          <w:szCs w:val="24"/>
        </w:rPr>
      </w:pPr>
      <w:r w:rsidRPr="006314DA">
        <w:rPr>
          <w:rFonts w:cs="Arial"/>
          <w:szCs w:val="24"/>
        </w:rPr>
        <w:t>21.3.3</w:t>
      </w:r>
      <w:r w:rsidRPr="006314DA">
        <w:rPr>
          <w:rFonts w:cs="Arial"/>
          <w:szCs w:val="24"/>
        </w:rPr>
        <w:tab/>
        <w:t>Personal leave is not intended to be used for recreational purposes or to extend holiday or vacation periods unless required by personal business.</w:t>
      </w:r>
    </w:p>
    <w:p w14:paraId="4830F046" w14:textId="77777777" w:rsidR="00374161" w:rsidRDefault="00374161" w:rsidP="00374161">
      <w:pPr>
        <w:tabs>
          <w:tab w:val="left" w:pos="1800"/>
        </w:tabs>
        <w:ind w:left="1814" w:hanging="907"/>
        <w:rPr>
          <w:rFonts w:cs="Arial"/>
          <w:szCs w:val="24"/>
        </w:rPr>
      </w:pPr>
    </w:p>
    <w:p w14:paraId="35C715BD" w14:textId="376A0F2E" w:rsidR="00374161" w:rsidRPr="00C947D2" w:rsidRDefault="00374161" w:rsidP="00374161">
      <w:pPr>
        <w:tabs>
          <w:tab w:val="left" w:pos="1800"/>
        </w:tabs>
        <w:ind w:left="1814" w:hanging="907"/>
        <w:rPr>
          <w:rFonts w:cs="Arial"/>
          <w:b/>
          <w:bCs/>
          <w:i/>
          <w:iCs/>
          <w:strike/>
          <w:szCs w:val="24"/>
        </w:rPr>
      </w:pPr>
      <w:r w:rsidRPr="00374161">
        <w:rPr>
          <w:rFonts w:cs="Arial"/>
          <w:b/>
          <w:bCs/>
          <w:i/>
          <w:iCs/>
          <w:szCs w:val="24"/>
        </w:rPr>
        <w:t>21.3.4</w:t>
      </w:r>
      <w:r>
        <w:rPr>
          <w:rFonts w:cs="Arial"/>
          <w:b/>
          <w:bCs/>
          <w:i/>
          <w:iCs/>
          <w:szCs w:val="24"/>
        </w:rPr>
        <w:tab/>
        <w:t>The value of unused personal leave (</w:t>
      </w:r>
      <w:proofErr w:type="gramStart"/>
      <w:r>
        <w:rPr>
          <w:rFonts w:cs="Arial"/>
          <w:b/>
          <w:bCs/>
          <w:i/>
          <w:iCs/>
          <w:szCs w:val="24"/>
        </w:rPr>
        <w:t>i.e.</w:t>
      </w:r>
      <w:proofErr w:type="gramEnd"/>
      <w:r>
        <w:rPr>
          <w:rFonts w:cs="Arial"/>
          <w:b/>
          <w:bCs/>
          <w:i/>
          <w:iCs/>
          <w:szCs w:val="24"/>
        </w:rPr>
        <w:t xml:space="preserve"> hourly salary times number of hours of unused personal leave) shall be reimbursed to faculty members at the end of each academic year. </w:t>
      </w:r>
      <w:r w:rsidR="006B3FE8">
        <w:rPr>
          <w:rFonts w:cs="Arial"/>
          <w:b/>
          <w:bCs/>
          <w:i/>
          <w:iCs/>
          <w:szCs w:val="24"/>
        </w:rPr>
        <w:t xml:space="preserve">Reimbursement shall be limited </w:t>
      </w:r>
      <w:r w:rsidR="006B3FE8" w:rsidRPr="00C947D2">
        <w:rPr>
          <w:rFonts w:cs="Arial"/>
          <w:b/>
          <w:bCs/>
          <w:i/>
          <w:iCs/>
          <w:szCs w:val="24"/>
          <w:highlight w:val="lightGray"/>
        </w:rPr>
        <w:t>to</w:t>
      </w:r>
      <w:r w:rsidR="00C947D2" w:rsidRPr="00C947D2">
        <w:rPr>
          <w:rFonts w:cs="Arial"/>
          <w:b/>
          <w:bCs/>
          <w:i/>
          <w:iCs/>
          <w:szCs w:val="24"/>
          <w:highlight w:val="lightGray"/>
        </w:rPr>
        <w:t xml:space="preserve"> </w:t>
      </w:r>
      <w:r w:rsidR="00C947D2">
        <w:rPr>
          <w:rFonts w:cs="Arial"/>
          <w:b/>
          <w:bCs/>
          <w:i/>
          <w:iCs/>
          <w:szCs w:val="24"/>
          <w:highlight w:val="lightGray"/>
        </w:rPr>
        <w:t xml:space="preserve">a maximum of </w:t>
      </w:r>
      <w:r w:rsidR="00C947D2" w:rsidRPr="00C947D2">
        <w:rPr>
          <w:rFonts w:cs="Arial"/>
          <w:b/>
          <w:bCs/>
          <w:i/>
          <w:iCs/>
          <w:szCs w:val="24"/>
          <w:highlight w:val="lightGray"/>
        </w:rPr>
        <w:t>one day (i.e. 8 hours).</w:t>
      </w:r>
      <w:r w:rsidR="006B3FE8">
        <w:rPr>
          <w:rFonts w:cs="Arial"/>
          <w:b/>
          <w:bCs/>
          <w:i/>
          <w:iCs/>
          <w:szCs w:val="24"/>
        </w:rPr>
        <w:t xml:space="preserve"> </w:t>
      </w:r>
      <w:r w:rsidR="006B3FE8" w:rsidRPr="00C947D2">
        <w:rPr>
          <w:rFonts w:cs="Arial"/>
          <w:b/>
          <w:bCs/>
          <w:i/>
          <w:iCs/>
          <w:strike/>
          <w:szCs w:val="24"/>
        </w:rPr>
        <w:t>the maximum number of hours allowed for reimbursement of unused vacation</w:t>
      </w:r>
      <w:r w:rsidR="00302F2C" w:rsidRPr="00C947D2">
        <w:rPr>
          <w:rFonts w:cs="Arial"/>
          <w:b/>
          <w:bCs/>
          <w:i/>
          <w:iCs/>
          <w:strike/>
          <w:szCs w:val="24"/>
        </w:rPr>
        <w:t xml:space="preserve"> or personal</w:t>
      </w:r>
      <w:r w:rsidR="006B3FE8" w:rsidRPr="00C947D2">
        <w:rPr>
          <w:rFonts w:cs="Arial"/>
          <w:b/>
          <w:bCs/>
          <w:i/>
          <w:iCs/>
          <w:strike/>
          <w:szCs w:val="24"/>
        </w:rPr>
        <w:t xml:space="preserve"> leave for any other college employee group or employee.</w:t>
      </w:r>
    </w:p>
    <w:p w14:paraId="6156F77F" w14:textId="77777777" w:rsidR="00374161" w:rsidRPr="006314DA" w:rsidRDefault="00374161" w:rsidP="00374161">
      <w:pPr>
        <w:rPr>
          <w:rFonts w:cs="Arial"/>
          <w:szCs w:val="24"/>
        </w:rPr>
      </w:pPr>
    </w:p>
    <w:p w14:paraId="6061A60A" w14:textId="77777777" w:rsidR="00374161" w:rsidRPr="006314DA" w:rsidRDefault="00374161" w:rsidP="00374161">
      <w:pPr>
        <w:tabs>
          <w:tab w:val="left" w:pos="900"/>
        </w:tabs>
        <w:ind w:left="900" w:hanging="900"/>
        <w:rPr>
          <w:rFonts w:cs="Arial"/>
          <w:szCs w:val="24"/>
        </w:rPr>
      </w:pPr>
      <w:r w:rsidRPr="006314DA">
        <w:rPr>
          <w:rFonts w:cs="Arial"/>
          <w:szCs w:val="24"/>
        </w:rPr>
        <w:t>21.4</w:t>
      </w:r>
      <w:r w:rsidRPr="006314DA">
        <w:rPr>
          <w:rFonts w:cs="Arial"/>
          <w:szCs w:val="24"/>
        </w:rPr>
        <w:tab/>
      </w:r>
      <w:r w:rsidRPr="006314DA">
        <w:rPr>
          <w:rFonts w:cs="Arial"/>
          <w:b/>
          <w:szCs w:val="24"/>
        </w:rPr>
        <w:t xml:space="preserve">Return </w:t>
      </w:r>
      <w:proofErr w:type="gramStart"/>
      <w:r w:rsidRPr="006314DA">
        <w:rPr>
          <w:rFonts w:cs="Arial"/>
          <w:b/>
          <w:szCs w:val="24"/>
        </w:rPr>
        <w:t>From</w:t>
      </w:r>
      <w:proofErr w:type="gramEnd"/>
      <w:r w:rsidRPr="006314DA">
        <w:rPr>
          <w:rFonts w:cs="Arial"/>
          <w:b/>
          <w:szCs w:val="24"/>
        </w:rPr>
        <w:t xml:space="preserve"> Paid or Unpaid Leaves.  </w:t>
      </w:r>
      <w:r w:rsidRPr="006314DA">
        <w:rPr>
          <w:rFonts w:cs="Arial"/>
          <w:szCs w:val="24"/>
        </w:rPr>
        <w:t>The College shall not be obligated to return an employee from leave at any time except as agreed to at the time the leave was granted.</w:t>
      </w:r>
    </w:p>
    <w:p w14:paraId="5EE3E0D9" w14:textId="4BEB98BA" w:rsidR="0022638A" w:rsidRDefault="00C50F42" w:rsidP="00374161"/>
    <w:sectPr w:rsidR="0022638A" w:rsidSect="0020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4869"/>
    <w:multiLevelType w:val="multilevel"/>
    <w:tmpl w:val="3AA0965E"/>
    <w:lvl w:ilvl="0">
      <w:start w:val="21"/>
      <w:numFmt w:val="decimal"/>
      <w:lvlText w:val="%1"/>
      <w:lvlJc w:val="left"/>
      <w:pPr>
        <w:tabs>
          <w:tab w:val="num" w:pos="360"/>
        </w:tabs>
        <w:ind w:left="360" w:hanging="360"/>
      </w:pPr>
    </w:lvl>
    <w:lvl w:ilvl="1">
      <w:start w:val="2"/>
      <w:numFmt w:val="decimal"/>
      <w:lvlText w:val="%1.%2"/>
      <w:lvlJc w:val="left"/>
      <w:pPr>
        <w:tabs>
          <w:tab w:val="num" w:pos="810"/>
        </w:tabs>
        <w:ind w:left="810" w:hanging="360"/>
      </w:pPr>
    </w:lvl>
    <w:lvl w:ilvl="2">
      <w:start w:val="3"/>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num w:numId="1" w16cid:durableId="126895662">
    <w:abstractNumId w:val="0"/>
    <w:lvlOverride w:ilvl="0">
      <w:startOverride w:val="2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61"/>
    <w:rsid w:val="00032415"/>
    <w:rsid w:val="000E3C07"/>
    <w:rsid w:val="00204919"/>
    <w:rsid w:val="00302F2C"/>
    <w:rsid w:val="003512E4"/>
    <w:rsid w:val="00374161"/>
    <w:rsid w:val="004B6B68"/>
    <w:rsid w:val="005B10BE"/>
    <w:rsid w:val="00614BAA"/>
    <w:rsid w:val="006B3FE8"/>
    <w:rsid w:val="007C79C7"/>
    <w:rsid w:val="008C4C94"/>
    <w:rsid w:val="00907A49"/>
    <w:rsid w:val="00A803BF"/>
    <w:rsid w:val="00A85A6D"/>
    <w:rsid w:val="00C01B30"/>
    <w:rsid w:val="00C50F42"/>
    <w:rsid w:val="00C947D2"/>
    <w:rsid w:val="00E724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2D46"/>
  <w15:chartTrackingRefBased/>
  <w15:docId w15:val="{4BA64413-6F31-0B42-9616-595B943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161"/>
    <w:rPr>
      <w:rFonts w:ascii="Arial" w:eastAsia="Times New Roman" w:hAnsi="Arial" w:cs="Times New Roman"/>
      <w:szCs w:val="20"/>
      <w:lang w:eastAsia="en-US"/>
    </w:rPr>
  </w:style>
  <w:style w:type="paragraph" w:styleId="Heading1">
    <w:name w:val="heading 1"/>
    <w:basedOn w:val="Normal"/>
    <w:next w:val="Normal"/>
    <w:link w:val="Heading1Char"/>
    <w:qFormat/>
    <w:rsid w:val="00374161"/>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161"/>
    <w:rPr>
      <w:rFonts w:ascii="Times New Roman" w:eastAsia="Times New Roman" w:hAnsi="Times New Roman" w:cs="Times New Roman"/>
      <w:b/>
      <w:szCs w:val="20"/>
      <w:lang w:eastAsia="en-US"/>
    </w:rPr>
  </w:style>
  <w:style w:type="paragraph" w:styleId="BodyTextIndent3">
    <w:name w:val="Body Text Indent 3"/>
    <w:basedOn w:val="Normal"/>
    <w:link w:val="BodyTextIndent3Char"/>
    <w:rsid w:val="00374161"/>
    <w:pPr>
      <w:spacing w:after="120"/>
      <w:ind w:left="360"/>
    </w:pPr>
    <w:rPr>
      <w:sz w:val="16"/>
      <w:szCs w:val="16"/>
    </w:rPr>
  </w:style>
  <w:style w:type="character" w:customStyle="1" w:styleId="BodyTextIndent3Char">
    <w:name w:val="Body Text Indent 3 Char"/>
    <w:basedOn w:val="DefaultParagraphFont"/>
    <w:link w:val="BodyTextIndent3"/>
    <w:rsid w:val="00374161"/>
    <w:rPr>
      <w:rFonts w:ascii="Arial" w:eastAsia="Times New Roman" w:hAnsi="Arial" w:cs="Times New Roman"/>
      <w:sz w:val="16"/>
      <w:szCs w:val="16"/>
      <w:lang w:eastAsia="en-US"/>
    </w:rPr>
  </w:style>
  <w:style w:type="paragraph" w:styleId="ListParagraph">
    <w:name w:val="List Paragraph"/>
    <w:basedOn w:val="Normal"/>
    <w:uiPriority w:val="34"/>
    <w:qFormat/>
    <w:rsid w:val="00A85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Mitchell</dc:creator>
  <cp:keywords/>
  <dc:description/>
  <cp:lastModifiedBy>Sharon Daniel</cp:lastModifiedBy>
  <cp:revision>2</cp:revision>
  <dcterms:created xsi:type="dcterms:W3CDTF">2022-05-20T21:13:00Z</dcterms:created>
  <dcterms:modified xsi:type="dcterms:W3CDTF">2022-05-20T21:13:00Z</dcterms:modified>
</cp:coreProperties>
</file>